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68" w:rsidRDefault="00C76F68">
      <w:pPr>
        <w:rPr>
          <w:rFonts w:ascii="Times New Roman" w:hAnsi="Times New Roman" w:cs="Times New Roman"/>
          <w:color w:val="0070C0"/>
          <w:sz w:val="28"/>
          <w:szCs w:val="28"/>
          <w:u w:val="single"/>
        </w:rPr>
      </w:pPr>
      <w:r>
        <w:rPr>
          <w:rFonts w:ascii="Times New Roman" w:hAnsi="Times New Roman" w:cs="Times New Roman"/>
          <w:color w:val="0070C0"/>
          <w:sz w:val="28"/>
          <w:szCs w:val="28"/>
          <w:u w:val="single"/>
        </w:rPr>
        <w:t xml:space="preserve">  </w:t>
      </w:r>
    </w:p>
    <w:p w:rsidR="00C76F68" w:rsidRDefault="00C76F68">
      <w:pPr>
        <w:rPr>
          <w:rFonts w:ascii="Times New Roman" w:hAnsi="Times New Roman" w:cs="Times New Roman"/>
          <w:color w:val="0070C0"/>
          <w:sz w:val="28"/>
          <w:szCs w:val="28"/>
          <w:u w:val="single"/>
        </w:rPr>
      </w:pPr>
      <w:r>
        <w:rPr>
          <w:rFonts w:ascii="Times New Roman" w:hAnsi="Times New Roman" w:cs="Times New Roman"/>
          <w:color w:val="0070C0"/>
          <w:sz w:val="28"/>
          <w:szCs w:val="28"/>
          <w:u w:val="single"/>
        </w:rPr>
        <w:t>Описание приемов и вариантов работы на уроках по ФГОС.</w:t>
      </w:r>
    </w:p>
    <w:p w:rsidR="002D17F2"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Отсроченная догадка</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color w:val="000000"/>
          <w:sz w:val="28"/>
          <w:szCs w:val="28"/>
          <w:lang w:eastAsia="ru-RU"/>
        </w:rPr>
        <w:t xml:space="preserve"> П</w:t>
      </w:r>
      <w:r w:rsidRPr="00397A0B">
        <w:rPr>
          <w:rFonts w:ascii="Times New Roman" w:eastAsia="Times New Roman" w:hAnsi="Times New Roman" w:cs="Times New Roman"/>
          <w:color w:val="000000"/>
          <w:sz w:val="28"/>
          <w:szCs w:val="28"/>
          <w:lang w:eastAsia="ru-RU"/>
        </w:rPr>
        <w:t>рием "отсроченная отгадка" — это способ вхождения в урок. До объявления темы учитель предлагает необычный факт, комментарий, который показывает тему урока, но не называет ее. Ученики в ходе обсуждения должны выдвинуть свои версии того, что за тема будет изучаться на уроке, что нового они узнают, о чем вообще пойдет речь.</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Вместо фактов и комментариев можно предложить загадку, видеоматериал, серию фотографий, картин, пример из жизни, статистические данные. Главное, чтобы это было ярко, впечатляюще, необычно.</w:t>
      </w: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 xml:space="preserve"> Мозговой штурм</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При одном из вариантов организации работы на уроке, </w:t>
      </w:r>
      <w:hyperlink r:id="rId5" w:tgtFrame="_blank" w:history="1">
        <w:r w:rsidRPr="00C76F68">
          <w:rPr>
            <w:rStyle w:val="a4"/>
            <w:color w:val="005FCB"/>
            <w:sz w:val="28"/>
            <w:szCs w:val="28"/>
          </w:rPr>
          <w:t>класс разделяется на 2 группы</w:t>
        </w:r>
      </w:hyperlink>
      <w:r w:rsidRPr="00C76F68">
        <w:rPr>
          <w:color w:val="000000"/>
          <w:sz w:val="28"/>
          <w:szCs w:val="28"/>
        </w:rPr>
        <w:t>. Одни ребята выдвигают идеи и предположения — создают банк идей. Вторые занимаются анализом. Соответственно, группы работают по очереди.</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Возможна и другая форма организации мозгового штурма, когда все ребята участвуют в процессе одновременно, выступая сначала в роли генераторов идей, потом — в роли критиков.</w:t>
      </w: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 xml:space="preserve"> Таблица ЗУН</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В ученических тетрадях и на доске чертится таблица, заполнение которой будет происходить в ходе всего урока. </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В начале урока, на основе ответов учащихся по пройденному материалу заполняется графа «Знаю».</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Сразу же, после заполнения столбца "Знаю", формулируются новые вопросы, ответы на которые ребята хотели бы получить после изучения темы. Их записывают во второй графе. Здесь важна помощь учителя, он должен замотивировать учащихся к рассуждению: Что вы хотели бы узнать еще? Чему сегодня на уроке можно научиться?</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В конце урока, на </w:t>
      </w:r>
      <w:hyperlink r:id="rId6" w:history="1">
        <w:r w:rsidRPr="00C76F68">
          <w:rPr>
            <w:rStyle w:val="a4"/>
            <w:color w:val="005FCB"/>
            <w:sz w:val="28"/>
            <w:szCs w:val="28"/>
          </w:rPr>
          <w:t>этапе рефлексии</w:t>
        </w:r>
      </w:hyperlink>
      <w:r w:rsidRPr="00C76F68">
        <w:rPr>
          <w:color w:val="000000"/>
          <w:sz w:val="28"/>
          <w:szCs w:val="28"/>
        </w:rPr>
        <w:t>, учащиеся делают выводы и записывают в третьей графе то, что узнали.</w:t>
      </w: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Инсерт.</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1. Учащиеся читают текст, маркируя его специальными значками:</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V — я это знаю;</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 — это новая информация для меня;</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 — я думал по-другому, это противоречит тому, что я знал;</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 — это мне непонятно, нужны объяснения, уточнения.</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Совет</w:t>
      </w:r>
      <w:r w:rsidRPr="00397A0B">
        <w:rPr>
          <w:rFonts w:ascii="Times New Roman" w:eastAsia="Times New Roman" w:hAnsi="Times New Roman" w:cs="Times New Roman"/>
          <w:color w:val="000000"/>
          <w:sz w:val="28"/>
          <w:szCs w:val="28"/>
          <w:lang w:eastAsia="ru-RU"/>
        </w:rPr>
        <w:t>: маркировки в тексте удобнее делать на полях карандашом. Или можно подложит полоску бумаги, чтобы не пачкать учебники.</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2. Заполняется таблица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02"/>
        <w:gridCol w:w="1881"/>
        <w:gridCol w:w="2484"/>
        <w:gridCol w:w="2672"/>
      </w:tblGrid>
      <w:tr w:rsidR="00397A0B" w:rsidRPr="00397A0B" w:rsidTr="00397A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center"/>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lastRenderedPageBreak/>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center"/>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center"/>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center"/>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w:t>
            </w:r>
          </w:p>
        </w:tc>
      </w:tr>
      <w:tr w:rsidR="00397A0B" w:rsidRPr="00397A0B" w:rsidTr="00397A0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Здесь тезисно записываются термины и понятия, встречающиеся в тексте, которые уже были известны.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Отмечается все новое, что стало известно из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Отмечаются противоречия. То есть, ученик отмечает то, что идет вразрез с его знаниями и убеждениями.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27" w:type="dxa"/>
              <w:left w:w="127" w:type="dxa"/>
              <w:bottom w:w="127" w:type="dxa"/>
              <w:right w:w="127" w:type="dxa"/>
            </w:tcMar>
            <w:vAlign w:val="center"/>
            <w:hideMark/>
          </w:tcPr>
          <w:p w:rsidR="00397A0B" w:rsidRPr="00397A0B" w:rsidRDefault="00397A0B" w:rsidP="00397A0B">
            <w:pPr>
              <w:spacing w:after="0" w:line="204" w:lineRule="atLeast"/>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Перечисляются непонятные моменты, те, что требуют уточнения или вопросы, возникшие по мере прочтения текста.</w:t>
            </w:r>
          </w:p>
        </w:tc>
      </w:tr>
    </w:tbl>
    <w:p w:rsidR="00397A0B" w:rsidRPr="00C76F68" w:rsidRDefault="00397A0B">
      <w:pPr>
        <w:rPr>
          <w:rFonts w:ascii="Times New Roman" w:hAnsi="Times New Roman" w:cs="Times New Roman"/>
          <w:color w:val="0070C0"/>
          <w:sz w:val="28"/>
          <w:szCs w:val="28"/>
          <w:u w:val="single"/>
        </w:rPr>
      </w:pP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Кластер.</w:t>
      </w:r>
    </w:p>
    <w:p w:rsidR="00397A0B" w:rsidRPr="00C76F68" w:rsidRDefault="00397A0B">
      <w:pPr>
        <w:rPr>
          <w:rFonts w:ascii="Times New Roman" w:hAnsi="Times New Roman" w:cs="Times New Roman"/>
          <w:color w:val="000000"/>
          <w:sz w:val="28"/>
          <w:szCs w:val="28"/>
          <w:shd w:val="clear" w:color="auto" w:fill="FFFFFF"/>
        </w:rPr>
      </w:pPr>
      <w:r w:rsidRPr="00C76F68">
        <w:rPr>
          <w:rFonts w:ascii="Times New Roman" w:hAnsi="Times New Roman" w:cs="Times New Roman"/>
          <w:color w:val="000000"/>
          <w:sz w:val="28"/>
          <w:szCs w:val="28"/>
          <w:shd w:val="clear" w:color="auto" w:fill="FFFFFF"/>
        </w:rPr>
        <w:t xml:space="preserve">Кластер оформляется в виде грозди или модели планеты со спутниками. В центре располагается основное понятие, мысль, по сторонам обозначаются крупные смысловые единицы, соединенные с центральным понятием прямыми линиями. </w:t>
      </w:r>
      <w:proofErr w:type="gramStart"/>
      <w:r w:rsidRPr="00C76F68">
        <w:rPr>
          <w:rFonts w:ascii="Times New Roman" w:hAnsi="Times New Roman" w:cs="Times New Roman"/>
          <w:color w:val="000000"/>
          <w:sz w:val="28"/>
          <w:szCs w:val="28"/>
          <w:shd w:val="clear" w:color="auto" w:fill="FFFFFF"/>
        </w:rPr>
        <w:t>Это могут быть слова, словосочетания, предложения, выражающие идеи, мысли, факты, образы, ассоциации, касающиеся данной темы.</w:t>
      </w:r>
      <w:proofErr w:type="gramEnd"/>
      <w:r w:rsidRPr="00C76F68">
        <w:rPr>
          <w:rFonts w:ascii="Times New Roman" w:hAnsi="Times New Roman" w:cs="Times New Roman"/>
          <w:color w:val="000000"/>
          <w:sz w:val="28"/>
          <w:szCs w:val="28"/>
          <w:shd w:val="clear" w:color="auto" w:fill="FFFFFF"/>
        </w:rPr>
        <w:t xml:space="preserve"> И уже вокруг «спутников» центральной планеты могут находиться менее значительные смысловые единицы, более полно раскрывающие тему и расширяющие логические связи. Важно уметь конкретизировать категории, обосновывая их при помощи мнений и фактов, содержащихся в изучаемом материале.</w:t>
      </w:r>
    </w:p>
    <w:p w:rsidR="00397A0B" w:rsidRPr="00C76F68" w:rsidRDefault="00397A0B">
      <w:pPr>
        <w:rPr>
          <w:rFonts w:ascii="Times New Roman" w:hAnsi="Times New Roman" w:cs="Times New Roman"/>
          <w:color w:val="31849B" w:themeColor="accent5" w:themeShade="BF"/>
          <w:sz w:val="28"/>
          <w:szCs w:val="28"/>
          <w:shd w:val="clear" w:color="auto" w:fill="FFFFFF"/>
        </w:rPr>
      </w:pPr>
    </w:p>
    <w:p w:rsidR="00397A0B" w:rsidRPr="00C76F68" w:rsidRDefault="00397A0B">
      <w:pPr>
        <w:rPr>
          <w:rFonts w:ascii="Times New Roman" w:hAnsi="Times New Roman" w:cs="Times New Roman"/>
          <w:color w:val="31849B" w:themeColor="accent5" w:themeShade="BF"/>
          <w:sz w:val="28"/>
          <w:szCs w:val="28"/>
          <w:shd w:val="clear" w:color="auto" w:fill="FFFFFF"/>
        </w:rPr>
      </w:pPr>
      <w:r w:rsidRPr="00C76F68">
        <w:rPr>
          <w:rFonts w:ascii="Times New Roman" w:hAnsi="Times New Roman" w:cs="Times New Roman"/>
          <w:color w:val="31849B" w:themeColor="accent5" w:themeShade="BF"/>
          <w:sz w:val="28"/>
          <w:szCs w:val="28"/>
          <w:shd w:val="clear" w:color="auto" w:fill="FFFFFF"/>
        </w:rPr>
        <w:t>Синквейн</w:t>
      </w:r>
    </w:p>
    <w:p w:rsidR="00397A0B" w:rsidRPr="00397A0B" w:rsidRDefault="00397A0B" w:rsidP="00397A0B">
      <w:pPr>
        <w:numPr>
          <w:ilvl w:val="0"/>
          <w:numId w:val="1"/>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Первая строчка</w:t>
      </w:r>
      <w:r w:rsidRPr="00397A0B">
        <w:rPr>
          <w:rFonts w:ascii="Times New Roman" w:eastAsia="Times New Roman" w:hAnsi="Times New Roman" w:cs="Times New Roman"/>
          <w:color w:val="000000"/>
          <w:sz w:val="28"/>
          <w:szCs w:val="28"/>
          <w:lang w:eastAsia="ru-RU"/>
        </w:rPr>
        <w:t xml:space="preserve"> стихотворения — это его тема. Представлена она </w:t>
      </w:r>
      <w:proofErr w:type="gramStart"/>
      <w:r w:rsidRPr="00397A0B">
        <w:rPr>
          <w:rFonts w:ascii="Times New Roman" w:eastAsia="Times New Roman" w:hAnsi="Times New Roman" w:cs="Times New Roman"/>
          <w:color w:val="000000"/>
          <w:sz w:val="28"/>
          <w:szCs w:val="28"/>
          <w:lang w:eastAsia="ru-RU"/>
        </w:rPr>
        <w:t>всего</w:t>
      </w:r>
      <w:proofErr w:type="gramEnd"/>
      <w:r w:rsidRPr="00397A0B">
        <w:rPr>
          <w:rFonts w:ascii="Times New Roman" w:eastAsia="Times New Roman" w:hAnsi="Times New Roman" w:cs="Times New Roman"/>
          <w:color w:val="000000"/>
          <w:sz w:val="28"/>
          <w:szCs w:val="28"/>
          <w:lang w:eastAsia="ru-RU"/>
        </w:rPr>
        <w:t xml:space="preserve"> одним словом и обязательно существительным.</w:t>
      </w:r>
    </w:p>
    <w:p w:rsidR="00397A0B" w:rsidRPr="00397A0B" w:rsidRDefault="00397A0B" w:rsidP="00397A0B">
      <w:pPr>
        <w:numPr>
          <w:ilvl w:val="0"/>
          <w:numId w:val="1"/>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Вторая строка</w:t>
      </w:r>
      <w:r w:rsidRPr="00397A0B">
        <w:rPr>
          <w:rFonts w:ascii="Times New Roman" w:eastAsia="Times New Roman" w:hAnsi="Times New Roman" w:cs="Times New Roman"/>
          <w:color w:val="000000"/>
          <w:sz w:val="28"/>
          <w:szCs w:val="28"/>
          <w:lang w:eastAsia="ru-RU"/>
        </w:rPr>
        <w:t> состоит из двух слов, раскрывающих основную тему, описывающих ее. Это должны быть прилагательные. Допускается использование причастий.</w:t>
      </w:r>
    </w:p>
    <w:p w:rsidR="00397A0B" w:rsidRPr="00397A0B" w:rsidRDefault="00397A0B" w:rsidP="00397A0B">
      <w:pPr>
        <w:numPr>
          <w:ilvl w:val="0"/>
          <w:numId w:val="1"/>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В </w:t>
      </w:r>
      <w:r w:rsidRPr="00C76F68">
        <w:rPr>
          <w:rFonts w:ascii="Times New Roman" w:eastAsia="Times New Roman" w:hAnsi="Times New Roman" w:cs="Times New Roman"/>
          <w:b/>
          <w:bCs/>
          <w:color w:val="000000"/>
          <w:sz w:val="28"/>
          <w:szCs w:val="28"/>
          <w:lang w:eastAsia="ru-RU"/>
        </w:rPr>
        <w:t>третьей строчке</w:t>
      </w:r>
      <w:r w:rsidRPr="00397A0B">
        <w:rPr>
          <w:rFonts w:ascii="Times New Roman" w:eastAsia="Times New Roman" w:hAnsi="Times New Roman" w:cs="Times New Roman"/>
          <w:color w:val="000000"/>
          <w:sz w:val="28"/>
          <w:szCs w:val="28"/>
          <w:lang w:eastAsia="ru-RU"/>
        </w:rPr>
        <w:t>, посредством использования глаголов или деепричастий, описываются действия, относящиеся к слову, являющемуся темой синквейна. В третьей строке три слова.</w:t>
      </w:r>
    </w:p>
    <w:p w:rsidR="00397A0B" w:rsidRPr="00397A0B" w:rsidRDefault="00397A0B" w:rsidP="00397A0B">
      <w:pPr>
        <w:numPr>
          <w:ilvl w:val="0"/>
          <w:numId w:val="1"/>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Четвертая строка</w:t>
      </w:r>
      <w:r w:rsidRPr="00397A0B">
        <w:rPr>
          <w:rFonts w:ascii="Times New Roman" w:eastAsia="Times New Roman" w:hAnsi="Times New Roman" w:cs="Times New Roman"/>
          <w:color w:val="000000"/>
          <w:sz w:val="28"/>
          <w:szCs w:val="28"/>
          <w:lang w:eastAsia="ru-RU"/>
        </w:rPr>
        <w:t xml:space="preserve"> — это уже не набор слов, а целая фраза, при помощи которой составляющий </w:t>
      </w:r>
      <w:proofErr w:type="gramStart"/>
      <w:r w:rsidRPr="00397A0B">
        <w:rPr>
          <w:rFonts w:ascii="Times New Roman" w:eastAsia="Times New Roman" w:hAnsi="Times New Roman" w:cs="Times New Roman"/>
          <w:color w:val="000000"/>
          <w:sz w:val="28"/>
          <w:szCs w:val="28"/>
          <w:lang w:eastAsia="ru-RU"/>
        </w:rPr>
        <w:t>высказывает свое отношение</w:t>
      </w:r>
      <w:proofErr w:type="gramEnd"/>
      <w:r w:rsidRPr="00397A0B">
        <w:rPr>
          <w:rFonts w:ascii="Times New Roman" w:eastAsia="Times New Roman" w:hAnsi="Times New Roman" w:cs="Times New Roman"/>
          <w:color w:val="000000"/>
          <w:sz w:val="28"/>
          <w:szCs w:val="28"/>
          <w:lang w:eastAsia="ru-RU"/>
        </w:rPr>
        <w:t xml:space="preserve"> к теме. В данном случае это может быть как предложение, составленное учеником самостоятельно, так и крылатое выражение, пословица, поговорка, цитата, афоризм, обязательно в контексте раскрываемой темы.</w:t>
      </w:r>
    </w:p>
    <w:p w:rsidR="00397A0B" w:rsidRPr="00397A0B" w:rsidRDefault="00397A0B" w:rsidP="00397A0B">
      <w:pPr>
        <w:numPr>
          <w:ilvl w:val="0"/>
          <w:numId w:val="1"/>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Пятая строчка</w:t>
      </w:r>
      <w:r w:rsidRPr="00397A0B">
        <w:rPr>
          <w:rFonts w:ascii="Times New Roman" w:eastAsia="Times New Roman" w:hAnsi="Times New Roman" w:cs="Times New Roman"/>
          <w:color w:val="000000"/>
          <w:sz w:val="28"/>
          <w:szCs w:val="28"/>
          <w:lang w:eastAsia="ru-RU"/>
        </w:rPr>
        <w:t> — всего одно слово, которое представляет собой некий итог, резюме. Чаще всего это просто синоним к теме стихотворения.</w:t>
      </w:r>
    </w:p>
    <w:p w:rsidR="00397A0B" w:rsidRPr="00C76F68" w:rsidRDefault="00397A0B">
      <w:pPr>
        <w:rPr>
          <w:rFonts w:ascii="Times New Roman" w:hAnsi="Times New Roman" w:cs="Times New Roman"/>
          <w:color w:val="000000"/>
          <w:sz w:val="28"/>
          <w:szCs w:val="28"/>
          <w:shd w:val="clear" w:color="auto" w:fill="FFFFFF"/>
        </w:rPr>
      </w:pPr>
      <w:r w:rsidRPr="00C76F68">
        <w:rPr>
          <w:rFonts w:ascii="Times New Roman" w:hAnsi="Times New Roman" w:cs="Times New Roman"/>
          <w:color w:val="000000"/>
          <w:sz w:val="28"/>
          <w:szCs w:val="28"/>
          <w:shd w:val="clear" w:color="auto" w:fill="FFFFFF"/>
        </w:rPr>
        <w:lastRenderedPageBreak/>
        <w:t>Лето</w:t>
      </w:r>
      <w:r w:rsidRPr="00C76F68">
        <w:rPr>
          <w:rFonts w:ascii="Times New Roman" w:hAnsi="Times New Roman" w:cs="Times New Roman"/>
          <w:color w:val="000000"/>
          <w:sz w:val="28"/>
          <w:szCs w:val="28"/>
        </w:rPr>
        <w:br/>
      </w:r>
      <w:r w:rsidRPr="00C76F68">
        <w:rPr>
          <w:rFonts w:ascii="Times New Roman" w:hAnsi="Times New Roman" w:cs="Times New Roman"/>
          <w:color w:val="000000"/>
          <w:sz w:val="28"/>
          <w:szCs w:val="28"/>
          <w:shd w:val="clear" w:color="auto" w:fill="FFFFFF"/>
        </w:rPr>
        <w:t>Жаркое, веселое</w:t>
      </w:r>
      <w:proofErr w:type="gramStart"/>
      <w:r w:rsidRPr="00C76F68">
        <w:rPr>
          <w:rFonts w:ascii="Times New Roman" w:hAnsi="Times New Roman" w:cs="Times New Roman"/>
          <w:color w:val="000000"/>
          <w:sz w:val="28"/>
          <w:szCs w:val="28"/>
        </w:rPr>
        <w:br/>
      </w:r>
      <w:r w:rsidRPr="00C76F68">
        <w:rPr>
          <w:rFonts w:ascii="Times New Roman" w:hAnsi="Times New Roman" w:cs="Times New Roman"/>
          <w:color w:val="000000"/>
          <w:sz w:val="28"/>
          <w:szCs w:val="28"/>
          <w:shd w:val="clear" w:color="auto" w:fill="FFFFFF"/>
        </w:rPr>
        <w:t>Г</w:t>
      </w:r>
      <w:proofErr w:type="gramEnd"/>
      <w:r w:rsidRPr="00C76F68">
        <w:rPr>
          <w:rFonts w:ascii="Times New Roman" w:hAnsi="Times New Roman" w:cs="Times New Roman"/>
          <w:color w:val="000000"/>
          <w:sz w:val="28"/>
          <w:szCs w:val="28"/>
          <w:shd w:val="clear" w:color="auto" w:fill="FFFFFF"/>
        </w:rPr>
        <w:t>улять, играть, отдыхать.</w:t>
      </w:r>
      <w:r w:rsidRPr="00C76F68">
        <w:rPr>
          <w:rFonts w:ascii="Times New Roman" w:hAnsi="Times New Roman" w:cs="Times New Roman"/>
          <w:color w:val="000000"/>
          <w:sz w:val="28"/>
          <w:szCs w:val="28"/>
        </w:rPr>
        <w:br/>
      </w:r>
      <w:r w:rsidRPr="00C76F68">
        <w:rPr>
          <w:rFonts w:ascii="Times New Roman" w:hAnsi="Times New Roman" w:cs="Times New Roman"/>
          <w:color w:val="000000"/>
          <w:sz w:val="28"/>
          <w:szCs w:val="28"/>
          <w:shd w:val="clear" w:color="auto" w:fill="FFFFFF"/>
        </w:rPr>
        <w:t>Ждем с нетерпением.</w:t>
      </w:r>
      <w:r w:rsidRPr="00C76F68">
        <w:rPr>
          <w:rFonts w:ascii="Times New Roman" w:hAnsi="Times New Roman" w:cs="Times New Roman"/>
          <w:color w:val="000000"/>
          <w:sz w:val="28"/>
          <w:szCs w:val="28"/>
        </w:rPr>
        <w:br/>
      </w:r>
      <w:r w:rsidRPr="00C76F68">
        <w:rPr>
          <w:rFonts w:ascii="Times New Roman" w:hAnsi="Times New Roman" w:cs="Times New Roman"/>
          <w:color w:val="000000"/>
          <w:sz w:val="28"/>
          <w:szCs w:val="28"/>
          <w:shd w:val="clear" w:color="auto" w:fill="FFFFFF"/>
        </w:rPr>
        <w:t>Каникулы!</w:t>
      </w:r>
    </w:p>
    <w:p w:rsidR="00397A0B" w:rsidRPr="00C76F68" w:rsidRDefault="00397A0B">
      <w:pPr>
        <w:rPr>
          <w:rFonts w:ascii="Times New Roman" w:hAnsi="Times New Roman" w:cs="Times New Roman"/>
          <w:color w:val="0070C0"/>
          <w:sz w:val="28"/>
          <w:szCs w:val="28"/>
          <w:shd w:val="clear" w:color="auto" w:fill="FFFFFF"/>
        </w:rPr>
      </w:pPr>
      <w:r w:rsidRPr="00C76F68">
        <w:rPr>
          <w:rFonts w:ascii="Times New Roman" w:hAnsi="Times New Roman" w:cs="Times New Roman"/>
          <w:color w:val="0070C0"/>
          <w:sz w:val="28"/>
          <w:szCs w:val="28"/>
          <w:shd w:val="clear" w:color="auto" w:fill="FFFFFF"/>
        </w:rPr>
        <w:t>« Я беру тебя с собой»</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Учитель загадывает признак, по которому будет собрано множество объектов. Задача класса угадать этот признак. Для этого они называют разнообразные предметы, а учитель говорит, возьмет ли он их с собой или нет. Игра продолжается, пока кто-то из учеников не догадается, какой признак объединяет все «взятые» предметы.</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«Я беру тебя с собой» — гибкий прием, который можно изменять согласно теме урока.</w:t>
      </w:r>
    </w:p>
    <w:p w:rsidR="00397A0B" w:rsidRPr="00C76F68" w:rsidRDefault="00397A0B" w:rsidP="00397A0B">
      <w:pPr>
        <w:pStyle w:val="a3"/>
        <w:shd w:val="clear" w:color="auto" w:fill="FFFFFF"/>
        <w:spacing w:before="0" w:beforeAutospacing="0" w:after="0" w:afterAutospacing="0"/>
        <w:jc w:val="both"/>
        <w:rPr>
          <w:color w:val="000000"/>
          <w:sz w:val="28"/>
          <w:szCs w:val="28"/>
        </w:rPr>
      </w:pP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Щадящий опрос.</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Существует два вида проведения шадящего опроса. Класс делится на две группы: по рядам или по вариантам.</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Учитель задает вопрос учащимся первой группы, они «по цепочке» сообщают ответ друг другу, после чего один из учеников озвучивает его. Учитель соглашается с ответом или дополняет и уточняет.</w:t>
      </w:r>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Ученики второй группы оценивают ответ учащихся, сравнивая с ответом учителя, значками «+» или</w:t>
      </w:r>
      <w:proofErr w:type="gramStart"/>
      <w:r w:rsidRPr="00C76F68">
        <w:rPr>
          <w:color w:val="000000"/>
          <w:sz w:val="28"/>
          <w:szCs w:val="28"/>
        </w:rPr>
        <w:t xml:space="preserve"> «–».</w:t>
      </w:r>
      <w:proofErr w:type="gramEnd"/>
    </w:p>
    <w:p w:rsidR="00397A0B" w:rsidRPr="00C76F68" w:rsidRDefault="00397A0B" w:rsidP="00397A0B">
      <w:pPr>
        <w:pStyle w:val="a3"/>
        <w:shd w:val="clear" w:color="auto" w:fill="FFFFFF"/>
        <w:spacing w:before="0" w:beforeAutospacing="0" w:after="0" w:afterAutospacing="0"/>
        <w:jc w:val="both"/>
        <w:rPr>
          <w:color w:val="000000"/>
          <w:sz w:val="28"/>
          <w:szCs w:val="28"/>
        </w:rPr>
      </w:pPr>
      <w:r w:rsidRPr="00C76F68">
        <w:rPr>
          <w:color w:val="000000"/>
          <w:sz w:val="28"/>
          <w:szCs w:val="28"/>
        </w:rPr>
        <w:t>Проще проводить контроль по вариантам: учитель задает вопрос, ученики первого варианта отвечают ученикам второго варианта, а затем учитель озвучивает правильный вариант ответа. На основании полученного образца ответа ученики оценивают товарищей значками «+» или</w:t>
      </w:r>
      <w:proofErr w:type="gramStart"/>
      <w:r w:rsidRPr="00C76F68">
        <w:rPr>
          <w:color w:val="000000"/>
          <w:sz w:val="28"/>
          <w:szCs w:val="28"/>
        </w:rPr>
        <w:t xml:space="preserve"> «–».</w:t>
      </w:r>
      <w:proofErr w:type="gramEnd"/>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 xml:space="preserve"> Цветные поля.</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 xml:space="preserve">1. </w:t>
      </w:r>
      <w:proofErr w:type="gramStart"/>
      <w:r w:rsidRPr="00397A0B">
        <w:rPr>
          <w:rFonts w:ascii="Times New Roman" w:eastAsia="Times New Roman" w:hAnsi="Times New Roman" w:cs="Times New Roman"/>
          <w:color w:val="000000"/>
          <w:sz w:val="28"/>
          <w:szCs w:val="28"/>
          <w:lang w:eastAsia="ru-RU"/>
        </w:rPr>
        <w:t>Ученик пишет письменную работу (сочинение, изложение, диктант, контрольную, работу над ошибками, самостоятельную, лабораторную и т.д.).</w:t>
      </w:r>
      <w:proofErr w:type="gramEnd"/>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2. На полях делаются пометки разным цветом. При этом цветовые пометки — это обращение к учителю:</w:t>
      </w:r>
    </w:p>
    <w:p w:rsidR="00397A0B" w:rsidRPr="00397A0B" w:rsidRDefault="00397A0B" w:rsidP="00397A0B">
      <w:pPr>
        <w:numPr>
          <w:ilvl w:val="0"/>
          <w:numId w:val="2"/>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Красный — "проверьте и исправьте все ошибки";</w:t>
      </w:r>
    </w:p>
    <w:p w:rsidR="00397A0B" w:rsidRPr="00397A0B" w:rsidRDefault="00397A0B" w:rsidP="00397A0B">
      <w:pPr>
        <w:numPr>
          <w:ilvl w:val="0"/>
          <w:numId w:val="2"/>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Зеленый — "отметьте все ошибки, я сам исправлю";</w:t>
      </w:r>
    </w:p>
    <w:p w:rsidR="00397A0B" w:rsidRPr="00397A0B" w:rsidRDefault="00397A0B" w:rsidP="00397A0B">
      <w:pPr>
        <w:numPr>
          <w:ilvl w:val="0"/>
          <w:numId w:val="2"/>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Синий — "укажите количество ошибок, я сам найду и исправлю";</w:t>
      </w:r>
    </w:p>
    <w:p w:rsidR="00397A0B" w:rsidRPr="00397A0B" w:rsidRDefault="00397A0B" w:rsidP="00397A0B">
      <w:pPr>
        <w:numPr>
          <w:ilvl w:val="0"/>
          <w:numId w:val="2"/>
        </w:numPr>
        <w:shd w:val="clear" w:color="auto" w:fill="FFFFFF"/>
        <w:spacing w:after="0" w:line="240" w:lineRule="auto"/>
        <w:ind w:left="382"/>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Черный — "не относитесь серьезно к работе, я делал ее в спешке".</w:t>
      </w:r>
    </w:p>
    <w:p w:rsidR="00397A0B" w:rsidRPr="00C76F68" w:rsidRDefault="00397A0B">
      <w:pPr>
        <w:rPr>
          <w:rFonts w:ascii="Times New Roman" w:hAnsi="Times New Roman" w:cs="Times New Roman"/>
          <w:color w:val="0070C0"/>
          <w:sz w:val="28"/>
          <w:szCs w:val="28"/>
          <w:u w:val="single"/>
        </w:rPr>
      </w:pPr>
      <w:r w:rsidRPr="00C76F68">
        <w:rPr>
          <w:rFonts w:ascii="Times New Roman" w:hAnsi="Times New Roman" w:cs="Times New Roman"/>
          <w:color w:val="0070C0"/>
          <w:sz w:val="28"/>
          <w:szCs w:val="28"/>
          <w:u w:val="single"/>
        </w:rPr>
        <w:t xml:space="preserve"> Толстые и тонкие вопросы.</w:t>
      </w:r>
    </w:p>
    <w:p w:rsidR="00397A0B" w:rsidRPr="00397A0B" w:rsidRDefault="00397A0B" w:rsidP="00397A0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7A0B">
        <w:rPr>
          <w:rFonts w:ascii="Times New Roman" w:eastAsia="Times New Roman" w:hAnsi="Times New Roman" w:cs="Times New Roman"/>
          <w:color w:val="000000"/>
          <w:sz w:val="28"/>
          <w:szCs w:val="28"/>
          <w:lang w:eastAsia="ru-RU"/>
        </w:rPr>
        <w:t>Этот прием довольно простой. Составляется таблица из двух колонок:</w:t>
      </w:r>
    </w:p>
    <w:p w:rsidR="00397A0B" w:rsidRPr="00397A0B" w:rsidRDefault="00397A0B" w:rsidP="00397A0B">
      <w:pPr>
        <w:numPr>
          <w:ilvl w:val="0"/>
          <w:numId w:val="3"/>
        </w:numPr>
        <w:shd w:val="clear" w:color="auto" w:fill="FFFFFF"/>
        <w:spacing w:after="0" w:line="240" w:lineRule="auto"/>
        <w:ind w:left="510"/>
        <w:jc w:val="both"/>
        <w:rPr>
          <w:rFonts w:ascii="Times New Roman" w:eastAsia="Times New Roman" w:hAnsi="Times New Roman" w:cs="Times New Roman"/>
          <w:color w:val="000000"/>
          <w:sz w:val="28"/>
          <w:szCs w:val="28"/>
          <w:lang w:eastAsia="ru-RU"/>
        </w:rPr>
      </w:pPr>
      <w:r w:rsidRPr="00C76F68">
        <w:rPr>
          <w:rFonts w:ascii="Times New Roman" w:eastAsia="Times New Roman" w:hAnsi="Times New Roman" w:cs="Times New Roman"/>
          <w:b/>
          <w:bCs/>
          <w:color w:val="000000"/>
          <w:sz w:val="28"/>
          <w:szCs w:val="28"/>
          <w:lang w:eastAsia="ru-RU"/>
        </w:rPr>
        <w:t>Левая колонка — толстые вопросы.</w:t>
      </w:r>
      <w:r w:rsidRPr="00397A0B">
        <w:rPr>
          <w:rFonts w:ascii="Times New Roman" w:eastAsia="Times New Roman" w:hAnsi="Times New Roman" w:cs="Times New Roman"/>
          <w:color w:val="000000"/>
          <w:sz w:val="28"/>
          <w:szCs w:val="28"/>
          <w:lang w:eastAsia="ru-RU"/>
        </w:rPr>
        <w:t xml:space="preserve"> В эту половину таблицы записываются вопросы, ответы на которые могут быть развернутыми, подробными, более наполненными, обстоятельными и длинными. </w:t>
      </w:r>
      <w:r w:rsidRPr="00C76F68">
        <w:rPr>
          <w:rFonts w:ascii="Times New Roman" w:eastAsia="Times New Roman" w:hAnsi="Times New Roman" w:cs="Times New Roman"/>
          <w:b/>
          <w:bCs/>
          <w:color w:val="000000"/>
          <w:sz w:val="28"/>
          <w:szCs w:val="28"/>
          <w:lang w:eastAsia="ru-RU"/>
        </w:rPr>
        <w:lastRenderedPageBreak/>
        <w:t>Правая колонка — тонкие вопросы.</w:t>
      </w:r>
      <w:r w:rsidRPr="00397A0B">
        <w:rPr>
          <w:rFonts w:ascii="Times New Roman" w:eastAsia="Times New Roman" w:hAnsi="Times New Roman" w:cs="Times New Roman"/>
          <w:color w:val="000000"/>
          <w:sz w:val="28"/>
          <w:szCs w:val="28"/>
          <w:lang w:eastAsia="ru-RU"/>
        </w:rPr>
        <w:t> В эту половину таблицы записываются вопросы, ответы на которые обычно получаются однозначными, короткими, по факту. Например, «Какой ваш любимый праздник?».</w:t>
      </w:r>
    </w:p>
    <w:p w:rsidR="00397A0B" w:rsidRPr="00C76F68" w:rsidRDefault="00397A0B">
      <w:pPr>
        <w:rPr>
          <w:rFonts w:ascii="Times New Roman" w:hAnsi="Times New Roman" w:cs="Times New Roman"/>
          <w:color w:val="0070C0"/>
          <w:sz w:val="28"/>
          <w:szCs w:val="28"/>
          <w:u w:val="single"/>
        </w:rPr>
      </w:pPr>
    </w:p>
    <w:sectPr w:rsidR="00397A0B" w:rsidRPr="00C76F68" w:rsidSect="002D17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AA9"/>
    <w:multiLevelType w:val="multilevel"/>
    <w:tmpl w:val="B46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C6370"/>
    <w:multiLevelType w:val="multilevel"/>
    <w:tmpl w:val="14B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03300C"/>
    <w:multiLevelType w:val="multilevel"/>
    <w:tmpl w:val="13F6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397A0B"/>
    <w:rsid w:val="000F1D86"/>
    <w:rsid w:val="001E291C"/>
    <w:rsid w:val="002D17F2"/>
    <w:rsid w:val="00397A0B"/>
    <w:rsid w:val="00C76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7F2"/>
  </w:style>
  <w:style w:type="paragraph" w:styleId="2">
    <w:name w:val="heading 2"/>
    <w:basedOn w:val="a"/>
    <w:link w:val="20"/>
    <w:uiPriority w:val="9"/>
    <w:qFormat/>
    <w:rsid w:val="00397A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A0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97A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7A0B"/>
    <w:rPr>
      <w:color w:val="0000FF"/>
      <w:u w:val="single"/>
    </w:rPr>
  </w:style>
  <w:style w:type="character" w:styleId="a5">
    <w:name w:val="Strong"/>
    <w:basedOn w:val="a0"/>
    <w:uiPriority w:val="22"/>
    <w:qFormat/>
    <w:rsid w:val="00397A0B"/>
    <w:rPr>
      <w:b/>
      <w:bCs/>
    </w:rPr>
  </w:style>
</w:styles>
</file>

<file path=word/webSettings.xml><?xml version="1.0" encoding="utf-8"?>
<w:webSettings xmlns:r="http://schemas.openxmlformats.org/officeDocument/2006/relationships" xmlns:w="http://schemas.openxmlformats.org/wordprocessingml/2006/main">
  <w:divs>
    <w:div w:id="121313076">
      <w:bodyDiv w:val="1"/>
      <w:marLeft w:val="0"/>
      <w:marRight w:val="0"/>
      <w:marTop w:val="0"/>
      <w:marBottom w:val="0"/>
      <w:divBdr>
        <w:top w:val="none" w:sz="0" w:space="0" w:color="auto"/>
        <w:left w:val="none" w:sz="0" w:space="0" w:color="auto"/>
        <w:bottom w:val="none" w:sz="0" w:space="0" w:color="auto"/>
        <w:right w:val="none" w:sz="0" w:space="0" w:color="auto"/>
      </w:divBdr>
    </w:div>
    <w:div w:id="465851001">
      <w:bodyDiv w:val="1"/>
      <w:marLeft w:val="0"/>
      <w:marRight w:val="0"/>
      <w:marTop w:val="0"/>
      <w:marBottom w:val="0"/>
      <w:divBdr>
        <w:top w:val="none" w:sz="0" w:space="0" w:color="auto"/>
        <w:left w:val="none" w:sz="0" w:space="0" w:color="auto"/>
        <w:bottom w:val="none" w:sz="0" w:space="0" w:color="auto"/>
        <w:right w:val="none" w:sz="0" w:space="0" w:color="auto"/>
      </w:divBdr>
    </w:div>
    <w:div w:id="623195786">
      <w:bodyDiv w:val="1"/>
      <w:marLeft w:val="0"/>
      <w:marRight w:val="0"/>
      <w:marTop w:val="0"/>
      <w:marBottom w:val="0"/>
      <w:divBdr>
        <w:top w:val="none" w:sz="0" w:space="0" w:color="auto"/>
        <w:left w:val="none" w:sz="0" w:space="0" w:color="auto"/>
        <w:bottom w:val="none" w:sz="0" w:space="0" w:color="auto"/>
        <w:right w:val="none" w:sz="0" w:space="0" w:color="auto"/>
      </w:divBdr>
    </w:div>
    <w:div w:id="843742582">
      <w:bodyDiv w:val="1"/>
      <w:marLeft w:val="0"/>
      <w:marRight w:val="0"/>
      <w:marTop w:val="0"/>
      <w:marBottom w:val="0"/>
      <w:divBdr>
        <w:top w:val="none" w:sz="0" w:space="0" w:color="auto"/>
        <w:left w:val="none" w:sz="0" w:space="0" w:color="auto"/>
        <w:bottom w:val="none" w:sz="0" w:space="0" w:color="auto"/>
        <w:right w:val="none" w:sz="0" w:space="0" w:color="auto"/>
      </w:divBdr>
    </w:div>
    <w:div w:id="1234005328">
      <w:bodyDiv w:val="1"/>
      <w:marLeft w:val="0"/>
      <w:marRight w:val="0"/>
      <w:marTop w:val="0"/>
      <w:marBottom w:val="0"/>
      <w:divBdr>
        <w:top w:val="none" w:sz="0" w:space="0" w:color="auto"/>
        <w:left w:val="none" w:sz="0" w:space="0" w:color="auto"/>
        <w:bottom w:val="none" w:sz="0" w:space="0" w:color="auto"/>
        <w:right w:val="none" w:sz="0" w:space="0" w:color="auto"/>
      </w:divBdr>
    </w:div>
    <w:div w:id="1266422454">
      <w:bodyDiv w:val="1"/>
      <w:marLeft w:val="0"/>
      <w:marRight w:val="0"/>
      <w:marTop w:val="0"/>
      <w:marBottom w:val="0"/>
      <w:divBdr>
        <w:top w:val="none" w:sz="0" w:space="0" w:color="auto"/>
        <w:left w:val="none" w:sz="0" w:space="0" w:color="auto"/>
        <w:bottom w:val="none" w:sz="0" w:space="0" w:color="auto"/>
        <w:right w:val="none" w:sz="0" w:space="0" w:color="auto"/>
      </w:divBdr>
    </w:div>
    <w:div w:id="1333875846">
      <w:bodyDiv w:val="1"/>
      <w:marLeft w:val="0"/>
      <w:marRight w:val="0"/>
      <w:marTop w:val="0"/>
      <w:marBottom w:val="0"/>
      <w:divBdr>
        <w:top w:val="none" w:sz="0" w:space="0" w:color="auto"/>
        <w:left w:val="none" w:sz="0" w:space="0" w:color="auto"/>
        <w:bottom w:val="none" w:sz="0" w:space="0" w:color="auto"/>
        <w:right w:val="none" w:sz="0" w:space="0" w:color="auto"/>
      </w:divBdr>
    </w:div>
    <w:div w:id="1416584808">
      <w:bodyDiv w:val="1"/>
      <w:marLeft w:val="0"/>
      <w:marRight w:val="0"/>
      <w:marTop w:val="0"/>
      <w:marBottom w:val="0"/>
      <w:divBdr>
        <w:top w:val="none" w:sz="0" w:space="0" w:color="auto"/>
        <w:left w:val="none" w:sz="0" w:space="0" w:color="auto"/>
        <w:bottom w:val="none" w:sz="0" w:space="0" w:color="auto"/>
        <w:right w:val="none" w:sz="0" w:space="0" w:color="auto"/>
      </w:divBdr>
    </w:div>
    <w:div w:id="214292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refleksiya/5665_refleksiya_kak_etap_uroka_fgos" TargetMode="External"/><Relationship Id="rId5" Type="http://schemas.openxmlformats.org/officeDocument/2006/relationships/hyperlink" Target="http://pedsovet.su/publ/70-1-0-54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3</cp:revision>
  <dcterms:created xsi:type="dcterms:W3CDTF">2019-12-08T13:01:00Z</dcterms:created>
  <dcterms:modified xsi:type="dcterms:W3CDTF">2019-12-08T15:10:00Z</dcterms:modified>
</cp:coreProperties>
</file>